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0E" w:rsidRPr="00FE3D1E" w:rsidRDefault="005639F1" w:rsidP="00BD1678">
      <w:pPr>
        <w:spacing w:after="0"/>
        <w:jc w:val="center"/>
        <w:rPr>
          <w:rFonts w:ascii="Times New Roman" w:hAnsi="Times New Roman" w:cs="Times New Roman"/>
          <w:sz w:val="44"/>
          <w:szCs w:val="44"/>
        </w:rPr>
      </w:pPr>
      <w:r>
        <w:rPr>
          <w:rFonts w:ascii="Times New Roman" w:hAnsi="Times New Roman" w:cs="Times New Roman"/>
          <w:sz w:val="44"/>
          <w:szCs w:val="44"/>
        </w:rPr>
        <w:t>Course Outcomes - M</w:t>
      </w:r>
      <w:r w:rsidR="003D7B0E" w:rsidRPr="00E05579">
        <w:rPr>
          <w:rFonts w:ascii="Times New Roman" w:hAnsi="Times New Roman" w:cs="Times New Roman"/>
          <w:sz w:val="44"/>
          <w:szCs w:val="44"/>
        </w:rPr>
        <w:t>.</w:t>
      </w:r>
      <w:r>
        <w:rPr>
          <w:rFonts w:ascii="Times New Roman" w:hAnsi="Times New Roman" w:cs="Times New Roman"/>
          <w:sz w:val="44"/>
          <w:szCs w:val="44"/>
        </w:rPr>
        <w:t xml:space="preserve"> </w:t>
      </w:r>
      <w:r w:rsidR="003D7B0E" w:rsidRPr="00E05579">
        <w:rPr>
          <w:rFonts w:ascii="Times New Roman" w:hAnsi="Times New Roman" w:cs="Times New Roman"/>
          <w:sz w:val="44"/>
          <w:szCs w:val="44"/>
        </w:rPr>
        <w:t>Pharm</w:t>
      </w:r>
      <w:r w:rsidR="00395769">
        <w:rPr>
          <w:rFonts w:ascii="Times New Roman" w:hAnsi="Times New Roman" w:cs="Times New Roman"/>
          <w:sz w:val="44"/>
          <w:szCs w:val="44"/>
        </w:rPr>
        <w:t>acy</w:t>
      </w:r>
      <w:r w:rsidR="00F32B96">
        <w:rPr>
          <w:rFonts w:ascii="Times New Roman" w:hAnsi="Times New Roman" w:cs="Times New Roman"/>
          <w:sz w:val="44"/>
          <w:szCs w:val="44"/>
        </w:rPr>
        <w:t xml:space="preserve"> </w:t>
      </w:r>
      <w:r>
        <w:rPr>
          <w:rFonts w:ascii="Times New Roman" w:hAnsi="Times New Roman" w:cs="Times New Roman"/>
          <w:sz w:val="44"/>
          <w:szCs w:val="44"/>
        </w:rPr>
        <w:t>PHARMACEUTICS</w:t>
      </w:r>
    </w:p>
    <w:tbl>
      <w:tblPr>
        <w:tblStyle w:val="TableGrid"/>
        <w:tblW w:w="0" w:type="auto"/>
        <w:tblInd w:w="-601" w:type="dxa"/>
        <w:tblLook w:val="04A0"/>
      </w:tblPr>
      <w:tblGrid>
        <w:gridCol w:w="851"/>
        <w:gridCol w:w="1838"/>
        <w:gridCol w:w="2982"/>
        <w:gridCol w:w="4172"/>
      </w:tblGrid>
      <w:tr w:rsidR="003D7B0E" w:rsidRPr="005C19C6" w:rsidTr="00BD1678">
        <w:tc>
          <w:tcPr>
            <w:tcW w:w="851" w:type="dxa"/>
          </w:tcPr>
          <w:p w:rsidR="003D7B0E" w:rsidRPr="005C19C6" w:rsidRDefault="003D7B0E" w:rsidP="00BD1678">
            <w:pPr>
              <w:rPr>
                <w:rFonts w:ascii="Times New Roman" w:hAnsi="Times New Roman" w:cs="Times New Roman"/>
                <w:b/>
                <w:sz w:val="32"/>
              </w:rPr>
            </w:pPr>
            <w:r w:rsidRPr="005C19C6">
              <w:rPr>
                <w:rFonts w:ascii="Times New Roman" w:hAnsi="Times New Roman" w:cs="Times New Roman"/>
                <w:b/>
                <w:sz w:val="32"/>
              </w:rPr>
              <w:t>Sl. No.</w:t>
            </w:r>
          </w:p>
        </w:tc>
        <w:tc>
          <w:tcPr>
            <w:tcW w:w="1838" w:type="dxa"/>
          </w:tcPr>
          <w:p w:rsidR="003D7B0E" w:rsidRPr="005C19C6" w:rsidRDefault="003D7B0E" w:rsidP="00BD1678">
            <w:pPr>
              <w:rPr>
                <w:rFonts w:ascii="Times New Roman" w:hAnsi="Times New Roman" w:cs="Times New Roman"/>
                <w:b/>
                <w:sz w:val="32"/>
              </w:rPr>
            </w:pPr>
            <w:r w:rsidRPr="005C19C6">
              <w:rPr>
                <w:rFonts w:ascii="Times New Roman" w:hAnsi="Times New Roman" w:cs="Times New Roman"/>
                <w:b/>
                <w:sz w:val="32"/>
              </w:rPr>
              <w:t>Name of the Program</w:t>
            </w:r>
          </w:p>
        </w:tc>
        <w:tc>
          <w:tcPr>
            <w:tcW w:w="2982" w:type="dxa"/>
          </w:tcPr>
          <w:p w:rsidR="003D7B0E" w:rsidRPr="005C19C6" w:rsidRDefault="003D7B0E" w:rsidP="00BD1678">
            <w:pPr>
              <w:rPr>
                <w:rFonts w:ascii="Times New Roman" w:hAnsi="Times New Roman" w:cs="Times New Roman"/>
                <w:b/>
                <w:sz w:val="32"/>
              </w:rPr>
            </w:pPr>
            <w:r w:rsidRPr="005C19C6">
              <w:rPr>
                <w:rFonts w:ascii="Times New Roman" w:hAnsi="Times New Roman" w:cs="Times New Roman"/>
                <w:b/>
                <w:sz w:val="32"/>
              </w:rPr>
              <w:t>Name of the Course</w:t>
            </w:r>
          </w:p>
        </w:tc>
        <w:tc>
          <w:tcPr>
            <w:tcW w:w="4172" w:type="dxa"/>
          </w:tcPr>
          <w:p w:rsidR="003D7B0E" w:rsidRPr="005C19C6" w:rsidRDefault="003D7B0E" w:rsidP="00BD1678">
            <w:pPr>
              <w:rPr>
                <w:rFonts w:ascii="Times New Roman" w:hAnsi="Times New Roman" w:cs="Times New Roman"/>
                <w:b/>
                <w:sz w:val="32"/>
              </w:rPr>
            </w:pPr>
            <w:r w:rsidRPr="005C19C6">
              <w:rPr>
                <w:rFonts w:ascii="Times New Roman" w:hAnsi="Times New Roman" w:cs="Times New Roman"/>
                <w:b/>
                <w:sz w:val="32"/>
              </w:rPr>
              <w:t>Course Outcome</w:t>
            </w:r>
          </w:p>
        </w:tc>
      </w:tr>
      <w:tr w:rsidR="007E7C12" w:rsidRPr="005C19C6" w:rsidTr="00BD1678">
        <w:tc>
          <w:tcPr>
            <w:tcW w:w="851" w:type="dxa"/>
          </w:tcPr>
          <w:p w:rsidR="007E7C12" w:rsidRPr="005C19C6" w:rsidRDefault="007E7C12" w:rsidP="00BD1678">
            <w:pPr>
              <w:jc w:val="both"/>
              <w:rPr>
                <w:rFonts w:ascii="Times New Roman" w:hAnsi="Times New Roman" w:cs="Times New Roman"/>
              </w:rPr>
            </w:pPr>
            <w:r w:rsidRPr="005C19C6">
              <w:rPr>
                <w:rFonts w:ascii="Times New Roman" w:hAnsi="Times New Roman" w:cs="Times New Roman"/>
              </w:rPr>
              <w:t>1</w:t>
            </w:r>
          </w:p>
        </w:tc>
        <w:tc>
          <w:tcPr>
            <w:tcW w:w="1838" w:type="dxa"/>
            <w:vMerge w:val="restart"/>
          </w:tcPr>
          <w:p w:rsidR="00BD1678" w:rsidRDefault="005639F1" w:rsidP="005C19C6">
            <w:pPr>
              <w:jc w:val="both"/>
              <w:rPr>
                <w:rFonts w:ascii="Times New Roman" w:hAnsi="Times New Roman" w:cs="Times New Roman"/>
                <w:b/>
                <w:bCs/>
              </w:rPr>
            </w:pPr>
            <w:r w:rsidRPr="005C19C6">
              <w:rPr>
                <w:rFonts w:ascii="Times New Roman" w:hAnsi="Times New Roman" w:cs="Times New Roman"/>
                <w:b/>
                <w:bCs/>
              </w:rPr>
              <w:t>M</w:t>
            </w:r>
            <w:r w:rsidR="007E7C12" w:rsidRPr="005C19C6">
              <w:rPr>
                <w:rFonts w:ascii="Times New Roman" w:hAnsi="Times New Roman" w:cs="Times New Roman"/>
                <w:b/>
                <w:bCs/>
              </w:rPr>
              <w:t xml:space="preserve">. Pharm. </w:t>
            </w:r>
          </w:p>
          <w:p w:rsidR="007E7C12" w:rsidRPr="005C19C6" w:rsidRDefault="007E7C12" w:rsidP="005C19C6">
            <w:pPr>
              <w:jc w:val="both"/>
              <w:rPr>
                <w:rFonts w:ascii="Times New Roman" w:hAnsi="Times New Roman" w:cs="Times New Roman"/>
              </w:rPr>
            </w:pPr>
            <w:r w:rsidRPr="005C19C6">
              <w:rPr>
                <w:rFonts w:ascii="Times New Roman" w:hAnsi="Times New Roman" w:cs="Times New Roman"/>
                <w:b/>
                <w:bCs/>
              </w:rPr>
              <w:t>I Year I Sem</w:t>
            </w:r>
          </w:p>
          <w:p w:rsidR="007E7C12" w:rsidRPr="005C19C6" w:rsidRDefault="007E7C12" w:rsidP="005C19C6">
            <w:pPr>
              <w:jc w:val="both"/>
              <w:rPr>
                <w:rFonts w:ascii="Times New Roman" w:hAnsi="Times New Roman" w:cs="Times New Roman"/>
              </w:rPr>
            </w:pPr>
          </w:p>
        </w:tc>
        <w:tc>
          <w:tcPr>
            <w:tcW w:w="2982" w:type="dxa"/>
          </w:tcPr>
          <w:p w:rsidR="007E7C12" w:rsidRPr="005C19C6" w:rsidRDefault="00970171" w:rsidP="005C19C6">
            <w:pPr>
              <w:jc w:val="both"/>
              <w:rPr>
                <w:rFonts w:ascii="Times New Roman" w:hAnsi="Times New Roman" w:cs="Times New Roman"/>
              </w:rPr>
            </w:pPr>
            <w:r w:rsidRPr="005C19C6">
              <w:rPr>
                <w:rFonts w:ascii="Times New Roman" w:hAnsi="Times New Roman" w:cs="Times New Roman"/>
                <w:b/>
                <w:bCs/>
                <w:lang w:val="en-US"/>
              </w:rPr>
              <w:t>ADVANCED PHYSICAL PHARMACEUTICS</w:t>
            </w:r>
          </w:p>
        </w:tc>
        <w:tc>
          <w:tcPr>
            <w:tcW w:w="4172" w:type="dxa"/>
          </w:tcPr>
          <w:p w:rsidR="007E7C12" w:rsidRPr="005C19C6" w:rsidRDefault="00970171" w:rsidP="005C19C6">
            <w:pPr>
              <w:autoSpaceDE w:val="0"/>
              <w:autoSpaceDN w:val="0"/>
              <w:adjustRightInd w:val="0"/>
              <w:jc w:val="both"/>
              <w:rPr>
                <w:rFonts w:ascii="Times New Roman" w:hAnsi="Times New Roman" w:cs="Times New Roman"/>
                <w:lang w:val="en-US"/>
              </w:rPr>
            </w:pPr>
            <w:r w:rsidRPr="005C19C6">
              <w:rPr>
                <w:rFonts w:ascii="Times New Roman" w:hAnsi="Times New Roman" w:cs="Times New Roman"/>
                <w:lang w:val="en-US"/>
              </w:rPr>
              <w:t>The students will learn particle size analysis method, solid dispersion, physics of</w:t>
            </w:r>
            <w:r w:rsidR="005C19C6">
              <w:rPr>
                <w:rFonts w:ascii="Times New Roman" w:hAnsi="Times New Roman" w:cs="Times New Roman"/>
                <w:lang w:val="en-US"/>
              </w:rPr>
              <w:t xml:space="preserve"> </w:t>
            </w:r>
            <w:r w:rsidRPr="005C19C6">
              <w:rPr>
                <w:rFonts w:ascii="Times New Roman" w:hAnsi="Times New Roman" w:cs="Times New Roman"/>
                <w:lang w:val="en-US"/>
              </w:rPr>
              <w:t>tablets, polymer classification and its applications, student will also practice the stability calculations, shelf life calculations and accelerated stability studies. They also understand the rheology, absorption</w:t>
            </w:r>
            <w:r w:rsidR="005C19C6">
              <w:rPr>
                <w:rFonts w:ascii="Times New Roman" w:hAnsi="Times New Roman" w:cs="Times New Roman"/>
                <w:lang w:val="en-US"/>
              </w:rPr>
              <w:t xml:space="preserve"> </w:t>
            </w:r>
            <w:r w:rsidRPr="005C19C6">
              <w:rPr>
                <w:rFonts w:ascii="Times New Roman" w:hAnsi="Times New Roman" w:cs="Times New Roman"/>
                <w:lang w:val="en-US"/>
              </w:rPr>
              <w:t>related to liquids and semi-solid dosage forms with advances. They also know the factors affectingthe dissolution and solubility in related to invitro/invivo correlations.</w:t>
            </w:r>
          </w:p>
        </w:tc>
      </w:tr>
      <w:tr w:rsidR="007E7C12" w:rsidRPr="005C19C6" w:rsidTr="00BD1678">
        <w:tc>
          <w:tcPr>
            <w:tcW w:w="851" w:type="dxa"/>
          </w:tcPr>
          <w:p w:rsidR="007E7C12" w:rsidRPr="005C19C6" w:rsidRDefault="007E7C12" w:rsidP="005C19C6">
            <w:pPr>
              <w:jc w:val="both"/>
              <w:rPr>
                <w:rFonts w:ascii="Times New Roman" w:hAnsi="Times New Roman" w:cs="Times New Roman"/>
              </w:rPr>
            </w:pPr>
            <w:r w:rsidRPr="005C19C6">
              <w:rPr>
                <w:rFonts w:ascii="Times New Roman" w:hAnsi="Times New Roman" w:cs="Times New Roman"/>
              </w:rPr>
              <w:t>2</w:t>
            </w:r>
          </w:p>
        </w:tc>
        <w:tc>
          <w:tcPr>
            <w:tcW w:w="1838" w:type="dxa"/>
            <w:vMerge/>
          </w:tcPr>
          <w:p w:rsidR="007E7C12" w:rsidRPr="005C19C6" w:rsidRDefault="007E7C12" w:rsidP="005C19C6">
            <w:pPr>
              <w:jc w:val="both"/>
              <w:rPr>
                <w:rFonts w:ascii="Times New Roman" w:hAnsi="Times New Roman" w:cs="Times New Roman"/>
              </w:rPr>
            </w:pPr>
          </w:p>
        </w:tc>
        <w:tc>
          <w:tcPr>
            <w:tcW w:w="2982" w:type="dxa"/>
          </w:tcPr>
          <w:p w:rsidR="007E7C12" w:rsidRPr="005C19C6" w:rsidRDefault="00970171" w:rsidP="005C19C6">
            <w:pPr>
              <w:jc w:val="both"/>
              <w:rPr>
                <w:rFonts w:ascii="Times New Roman" w:hAnsi="Times New Roman" w:cs="Times New Roman"/>
              </w:rPr>
            </w:pPr>
            <w:r w:rsidRPr="005C19C6">
              <w:rPr>
                <w:rFonts w:ascii="Times New Roman" w:hAnsi="Times New Roman" w:cs="Times New Roman"/>
                <w:b/>
                <w:bCs/>
                <w:lang w:val="en-US"/>
              </w:rPr>
              <w:t>MODERN PHARMACEUTICS – I</w:t>
            </w:r>
          </w:p>
        </w:tc>
        <w:tc>
          <w:tcPr>
            <w:tcW w:w="4172" w:type="dxa"/>
          </w:tcPr>
          <w:p w:rsidR="00970171" w:rsidRPr="005C19C6" w:rsidRDefault="00970171" w:rsidP="005C19C6">
            <w:pPr>
              <w:autoSpaceDE w:val="0"/>
              <w:autoSpaceDN w:val="0"/>
              <w:adjustRightInd w:val="0"/>
              <w:jc w:val="both"/>
              <w:rPr>
                <w:rFonts w:ascii="Times New Roman" w:hAnsi="Times New Roman" w:cs="Times New Roman"/>
                <w:lang w:val="en-US"/>
              </w:rPr>
            </w:pPr>
            <w:r w:rsidRPr="005C19C6">
              <w:rPr>
                <w:rFonts w:ascii="Times New Roman" w:hAnsi="Times New Roman" w:cs="Times New Roman"/>
                <w:lang w:val="en-US"/>
              </w:rPr>
              <w:t>Students shall explain the preformulation parameters, apply ICH guidelines, and</w:t>
            </w:r>
          </w:p>
          <w:p w:rsidR="00970171" w:rsidRPr="005C19C6" w:rsidRDefault="00970171" w:rsidP="005C19C6">
            <w:pPr>
              <w:autoSpaceDE w:val="0"/>
              <w:autoSpaceDN w:val="0"/>
              <w:adjustRightInd w:val="0"/>
              <w:jc w:val="both"/>
              <w:rPr>
                <w:rFonts w:ascii="Times New Roman" w:hAnsi="Times New Roman" w:cs="Times New Roman"/>
                <w:lang w:val="en-US"/>
              </w:rPr>
            </w:pPr>
            <w:r w:rsidRPr="005C19C6">
              <w:rPr>
                <w:rFonts w:ascii="Times New Roman" w:hAnsi="Times New Roman" w:cs="Times New Roman"/>
                <w:lang w:val="en-US"/>
              </w:rPr>
              <w:t>evaluate drug, drug excipients compatibility. Students also explain about formulation and</w:t>
            </w:r>
          </w:p>
          <w:p w:rsidR="007E7C12" w:rsidRPr="005C19C6" w:rsidRDefault="00970171" w:rsidP="005C19C6">
            <w:pPr>
              <w:autoSpaceDE w:val="0"/>
              <w:autoSpaceDN w:val="0"/>
              <w:adjustRightInd w:val="0"/>
              <w:jc w:val="both"/>
              <w:rPr>
                <w:rFonts w:ascii="Times New Roman" w:hAnsi="Times New Roman" w:cs="Times New Roman"/>
                <w:lang w:val="en-US"/>
              </w:rPr>
            </w:pPr>
            <w:r w:rsidRPr="005C19C6">
              <w:rPr>
                <w:rFonts w:ascii="Times New Roman" w:hAnsi="Times New Roman" w:cs="Times New Roman"/>
                <w:lang w:val="en-US"/>
              </w:rPr>
              <w:t>development, use of excipients in tablets, powders, capsules, micro-encapsules and coatingtechniques. They also learn and apply the statistical design in different formulations.</w:t>
            </w:r>
          </w:p>
        </w:tc>
      </w:tr>
      <w:tr w:rsidR="007E7C12" w:rsidRPr="005C19C6" w:rsidTr="00BD1678">
        <w:tc>
          <w:tcPr>
            <w:tcW w:w="851" w:type="dxa"/>
          </w:tcPr>
          <w:p w:rsidR="007E7C12" w:rsidRPr="005C19C6" w:rsidRDefault="007E7C12" w:rsidP="005C19C6">
            <w:pPr>
              <w:jc w:val="both"/>
              <w:rPr>
                <w:rFonts w:ascii="Times New Roman" w:hAnsi="Times New Roman" w:cs="Times New Roman"/>
              </w:rPr>
            </w:pPr>
            <w:r w:rsidRPr="005C19C6">
              <w:rPr>
                <w:rFonts w:ascii="Times New Roman" w:hAnsi="Times New Roman" w:cs="Times New Roman"/>
              </w:rPr>
              <w:t>3</w:t>
            </w:r>
          </w:p>
        </w:tc>
        <w:tc>
          <w:tcPr>
            <w:tcW w:w="1838" w:type="dxa"/>
            <w:vMerge/>
          </w:tcPr>
          <w:p w:rsidR="007E7C12" w:rsidRPr="005C19C6" w:rsidRDefault="007E7C12" w:rsidP="005C19C6">
            <w:pPr>
              <w:jc w:val="both"/>
              <w:rPr>
                <w:rFonts w:ascii="Times New Roman" w:hAnsi="Times New Roman" w:cs="Times New Roman"/>
              </w:rPr>
            </w:pPr>
          </w:p>
        </w:tc>
        <w:tc>
          <w:tcPr>
            <w:tcW w:w="2982" w:type="dxa"/>
          </w:tcPr>
          <w:p w:rsidR="007E7C12" w:rsidRPr="005C19C6" w:rsidRDefault="00D02389" w:rsidP="005C19C6">
            <w:pPr>
              <w:jc w:val="both"/>
              <w:rPr>
                <w:rFonts w:ascii="Times New Roman" w:hAnsi="Times New Roman" w:cs="Times New Roman"/>
              </w:rPr>
            </w:pPr>
            <w:r w:rsidRPr="005C19C6">
              <w:rPr>
                <w:rFonts w:ascii="Times New Roman" w:hAnsi="Times New Roman" w:cs="Times New Roman"/>
                <w:b/>
                <w:bCs/>
                <w:lang w:val="en-US"/>
              </w:rPr>
              <w:t>APPLIED BIOPHARMACEUTICS AND PHARMACOKINETICS</w:t>
            </w:r>
          </w:p>
        </w:tc>
        <w:tc>
          <w:tcPr>
            <w:tcW w:w="4172" w:type="dxa"/>
          </w:tcPr>
          <w:p w:rsidR="00D02389" w:rsidRPr="005C19C6" w:rsidRDefault="00D02389" w:rsidP="005C19C6">
            <w:pPr>
              <w:autoSpaceDE w:val="0"/>
              <w:autoSpaceDN w:val="0"/>
              <w:adjustRightInd w:val="0"/>
              <w:jc w:val="both"/>
              <w:rPr>
                <w:rFonts w:ascii="Times New Roman" w:hAnsi="Times New Roman" w:cs="Times New Roman"/>
                <w:lang w:val="en-US"/>
              </w:rPr>
            </w:pPr>
            <w:r w:rsidRPr="005C19C6">
              <w:rPr>
                <w:rFonts w:ascii="Times New Roman" w:hAnsi="Times New Roman" w:cs="Times New Roman"/>
                <w:lang w:val="en-US"/>
              </w:rPr>
              <w:t>students will be able to express factors affecting the bioavailability and stability of</w:t>
            </w:r>
          </w:p>
          <w:p w:rsidR="00D02389" w:rsidRPr="005C19C6" w:rsidRDefault="00D02389" w:rsidP="005C19C6">
            <w:pPr>
              <w:autoSpaceDE w:val="0"/>
              <w:autoSpaceDN w:val="0"/>
              <w:adjustRightInd w:val="0"/>
              <w:jc w:val="both"/>
              <w:rPr>
                <w:rFonts w:ascii="Times New Roman" w:hAnsi="Times New Roman" w:cs="Times New Roman"/>
                <w:lang w:val="en-US"/>
              </w:rPr>
            </w:pPr>
            <w:r w:rsidRPr="005C19C6">
              <w:rPr>
                <w:rFonts w:ascii="Times New Roman" w:hAnsi="Times New Roman" w:cs="Times New Roman"/>
                <w:lang w:val="en-US"/>
              </w:rPr>
              <w:t>dosage form; they also learn the bioequivalence studies and protocols for bioequivalent studies. They</w:t>
            </w:r>
          </w:p>
          <w:p w:rsidR="007E7C12" w:rsidRPr="005C19C6" w:rsidRDefault="00D02389" w:rsidP="005C19C6">
            <w:pPr>
              <w:autoSpaceDE w:val="0"/>
              <w:autoSpaceDN w:val="0"/>
              <w:adjustRightInd w:val="0"/>
              <w:jc w:val="both"/>
              <w:rPr>
                <w:rFonts w:ascii="Times New Roman" w:hAnsi="Times New Roman" w:cs="Times New Roman"/>
                <w:lang w:val="en-US"/>
              </w:rPr>
            </w:pPr>
            <w:r w:rsidRPr="005C19C6">
              <w:rPr>
                <w:rFonts w:ascii="Times New Roman" w:hAnsi="Times New Roman" w:cs="Times New Roman"/>
                <w:lang w:val="en-US"/>
              </w:rPr>
              <w:t>also evaluate the parameters for the disposition, absorption and Michaelis-Menton constants for nonlinear kinetics.</w:t>
            </w:r>
          </w:p>
        </w:tc>
      </w:tr>
      <w:tr w:rsidR="007E7C12" w:rsidRPr="005C19C6" w:rsidTr="00BD1678">
        <w:tc>
          <w:tcPr>
            <w:tcW w:w="851" w:type="dxa"/>
          </w:tcPr>
          <w:p w:rsidR="007E7C12" w:rsidRPr="005C19C6" w:rsidRDefault="007E7C12" w:rsidP="005C19C6">
            <w:pPr>
              <w:jc w:val="both"/>
              <w:rPr>
                <w:rFonts w:ascii="Times New Roman" w:hAnsi="Times New Roman" w:cs="Times New Roman"/>
              </w:rPr>
            </w:pPr>
            <w:r w:rsidRPr="005C19C6">
              <w:rPr>
                <w:rFonts w:ascii="Times New Roman" w:hAnsi="Times New Roman" w:cs="Times New Roman"/>
              </w:rPr>
              <w:t>4</w:t>
            </w:r>
          </w:p>
        </w:tc>
        <w:tc>
          <w:tcPr>
            <w:tcW w:w="1838" w:type="dxa"/>
            <w:vMerge/>
          </w:tcPr>
          <w:p w:rsidR="007E7C12" w:rsidRPr="005C19C6" w:rsidRDefault="007E7C12" w:rsidP="005C19C6">
            <w:pPr>
              <w:jc w:val="both"/>
              <w:rPr>
                <w:rFonts w:ascii="Times New Roman" w:hAnsi="Times New Roman" w:cs="Times New Roman"/>
              </w:rPr>
            </w:pPr>
          </w:p>
        </w:tc>
        <w:tc>
          <w:tcPr>
            <w:tcW w:w="2982" w:type="dxa"/>
          </w:tcPr>
          <w:p w:rsidR="007E7C12" w:rsidRPr="005C19C6" w:rsidRDefault="00D02389" w:rsidP="005C19C6">
            <w:pPr>
              <w:jc w:val="both"/>
              <w:rPr>
                <w:rFonts w:ascii="Times New Roman" w:hAnsi="Times New Roman" w:cs="Times New Roman"/>
              </w:rPr>
            </w:pPr>
            <w:r w:rsidRPr="005C19C6">
              <w:rPr>
                <w:rFonts w:ascii="Times New Roman" w:hAnsi="Times New Roman" w:cs="Times New Roman"/>
                <w:b/>
                <w:bCs/>
                <w:lang w:val="en-US"/>
              </w:rPr>
              <w:t>MODERN PHARMACEUTICAL ANALYTICAL TECHNIQUES</w:t>
            </w:r>
          </w:p>
        </w:tc>
        <w:tc>
          <w:tcPr>
            <w:tcW w:w="4172" w:type="dxa"/>
          </w:tcPr>
          <w:p w:rsidR="00D02389" w:rsidRPr="005C19C6" w:rsidRDefault="00D02389" w:rsidP="005C19C6">
            <w:pPr>
              <w:autoSpaceDE w:val="0"/>
              <w:autoSpaceDN w:val="0"/>
              <w:adjustRightInd w:val="0"/>
              <w:jc w:val="both"/>
              <w:rPr>
                <w:rFonts w:ascii="Times New Roman" w:hAnsi="Times New Roman" w:cs="Times New Roman"/>
                <w:lang w:val="en-US"/>
              </w:rPr>
            </w:pPr>
            <w:r w:rsidRPr="005C19C6">
              <w:rPr>
                <w:rFonts w:ascii="Times New Roman" w:hAnsi="Times New Roman" w:cs="Times New Roman"/>
                <w:lang w:val="en-US"/>
              </w:rPr>
              <w:t>The appreciable knowledge will be gained by the students in the Modern</w:t>
            </w:r>
          </w:p>
          <w:p w:rsidR="007E7C12" w:rsidRPr="005C19C6" w:rsidRDefault="00D02389" w:rsidP="005C19C6">
            <w:pPr>
              <w:autoSpaceDE w:val="0"/>
              <w:autoSpaceDN w:val="0"/>
              <w:adjustRightInd w:val="0"/>
              <w:jc w:val="both"/>
              <w:rPr>
                <w:rFonts w:ascii="Times New Roman" w:hAnsi="Times New Roman" w:cs="Times New Roman"/>
                <w:lang w:val="en-US"/>
              </w:rPr>
            </w:pPr>
            <w:r w:rsidRPr="005C19C6">
              <w:rPr>
                <w:rFonts w:ascii="Times New Roman" w:hAnsi="Times New Roman" w:cs="Times New Roman"/>
                <w:lang w:val="en-US"/>
              </w:rPr>
              <w:t>Analytical Techniques and can apply the theories in the Analysis of various bulk drugs and their formulations. The students will also be in a position to apply their knowledge in developing the new methods for the determination and validate the procedures</w:t>
            </w:r>
          </w:p>
        </w:tc>
      </w:tr>
      <w:tr w:rsidR="007E7C12" w:rsidRPr="005C19C6" w:rsidTr="00BD1678">
        <w:tc>
          <w:tcPr>
            <w:tcW w:w="851" w:type="dxa"/>
          </w:tcPr>
          <w:p w:rsidR="007E7C12" w:rsidRPr="005C19C6" w:rsidRDefault="007E7C12" w:rsidP="005C19C6">
            <w:pPr>
              <w:jc w:val="both"/>
              <w:rPr>
                <w:rFonts w:ascii="Times New Roman" w:hAnsi="Times New Roman" w:cs="Times New Roman"/>
              </w:rPr>
            </w:pPr>
            <w:r w:rsidRPr="005C19C6">
              <w:rPr>
                <w:rFonts w:ascii="Times New Roman" w:hAnsi="Times New Roman" w:cs="Times New Roman"/>
              </w:rPr>
              <w:t>5</w:t>
            </w:r>
          </w:p>
        </w:tc>
        <w:tc>
          <w:tcPr>
            <w:tcW w:w="1838" w:type="dxa"/>
            <w:vMerge/>
          </w:tcPr>
          <w:p w:rsidR="007E7C12" w:rsidRPr="005C19C6" w:rsidRDefault="007E7C12" w:rsidP="005C19C6">
            <w:pPr>
              <w:jc w:val="both"/>
              <w:rPr>
                <w:rFonts w:ascii="Times New Roman" w:hAnsi="Times New Roman" w:cs="Times New Roman"/>
              </w:rPr>
            </w:pPr>
          </w:p>
        </w:tc>
        <w:tc>
          <w:tcPr>
            <w:tcW w:w="2982" w:type="dxa"/>
          </w:tcPr>
          <w:p w:rsidR="007E7C12" w:rsidRPr="005C19C6" w:rsidRDefault="00E3442C" w:rsidP="005C19C6">
            <w:pPr>
              <w:jc w:val="both"/>
              <w:rPr>
                <w:rFonts w:ascii="Times New Roman" w:hAnsi="Times New Roman" w:cs="Times New Roman"/>
              </w:rPr>
            </w:pPr>
            <w:r w:rsidRPr="005C19C6">
              <w:rPr>
                <w:rFonts w:ascii="Times New Roman" w:hAnsi="Times New Roman" w:cs="Times New Roman"/>
                <w:b/>
                <w:bCs/>
                <w:lang w:val="en-US"/>
              </w:rPr>
              <w:t>PHARMACEUTICAL MANAGEMENT</w:t>
            </w:r>
          </w:p>
        </w:tc>
        <w:tc>
          <w:tcPr>
            <w:tcW w:w="4172" w:type="dxa"/>
          </w:tcPr>
          <w:p w:rsidR="00E3442C" w:rsidRPr="005C19C6" w:rsidRDefault="00E3442C" w:rsidP="005C19C6">
            <w:pPr>
              <w:autoSpaceDE w:val="0"/>
              <w:autoSpaceDN w:val="0"/>
              <w:adjustRightInd w:val="0"/>
              <w:jc w:val="both"/>
              <w:rPr>
                <w:rFonts w:ascii="Times New Roman" w:hAnsi="Times New Roman" w:cs="Times New Roman"/>
                <w:b/>
                <w:bCs/>
                <w:lang w:val="en-US"/>
              </w:rPr>
            </w:pPr>
            <w:r w:rsidRPr="005C19C6">
              <w:rPr>
                <w:rFonts w:ascii="Times New Roman" w:hAnsi="Times New Roman" w:cs="Times New Roman"/>
                <w:b/>
                <w:bCs/>
                <w:lang w:val="en-US"/>
              </w:rPr>
              <w:t>Course Outcomes:</w:t>
            </w:r>
          </w:p>
          <w:p w:rsidR="00E3442C" w:rsidRPr="005C19C6" w:rsidRDefault="00E3442C" w:rsidP="005C19C6">
            <w:pPr>
              <w:autoSpaceDE w:val="0"/>
              <w:autoSpaceDN w:val="0"/>
              <w:adjustRightInd w:val="0"/>
              <w:jc w:val="both"/>
              <w:rPr>
                <w:rFonts w:ascii="Times New Roman" w:hAnsi="Times New Roman" w:cs="Times New Roman"/>
                <w:lang w:val="en-US"/>
              </w:rPr>
            </w:pPr>
            <w:r w:rsidRPr="005C19C6">
              <w:rPr>
                <w:rFonts w:ascii="Times New Roman" w:hAnsi="Times New Roman" w:cs="Times New Roman"/>
                <w:lang w:val="en-US"/>
              </w:rPr>
              <w:t>These topics are useful for the students to know how to manage a pharma industry and itsvarious departments viz QA, QC, RA, Production etc.</w:t>
            </w:r>
          </w:p>
          <w:p w:rsidR="00E3442C" w:rsidRPr="005C19C6" w:rsidRDefault="00E3442C" w:rsidP="005C19C6">
            <w:pPr>
              <w:autoSpaceDE w:val="0"/>
              <w:autoSpaceDN w:val="0"/>
              <w:adjustRightInd w:val="0"/>
              <w:jc w:val="both"/>
              <w:rPr>
                <w:rFonts w:ascii="Times New Roman" w:hAnsi="Times New Roman" w:cs="Times New Roman"/>
                <w:lang w:val="en-US"/>
              </w:rPr>
            </w:pPr>
            <w:r w:rsidRPr="005C19C6">
              <w:rPr>
                <w:rFonts w:ascii="Times New Roman" w:hAnsi="Times New Roman" w:cs="Times New Roman"/>
                <w:lang w:val="en-US"/>
              </w:rPr>
              <w:t>Along with this it aids the students to develop leadership qualities, communication</w:t>
            </w:r>
          </w:p>
          <w:p w:rsidR="00E3442C" w:rsidRPr="005C19C6" w:rsidRDefault="00E3442C" w:rsidP="005C19C6">
            <w:pPr>
              <w:autoSpaceDE w:val="0"/>
              <w:autoSpaceDN w:val="0"/>
              <w:adjustRightInd w:val="0"/>
              <w:jc w:val="both"/>
              <w:rPr>
                <w:rFonts w:ascii="Times New Roman" w:hAnsi="Times New Roman" w:cs="Times New Roman"/>
                <w:lang w:val="en-US"/>
              </w:rPr>
            </w:pPr>
            <w:r w:rsidRPr="005C19C6">
              <w:rPr>
                <w:rFonts w:ascii="Times New Roman" w:hAnsi="Times New Roman" w:cs="Times New Roman"/>
                <w:lang w:val="en-US"/>
              </w:rPr>
              <w:t>&amp;interpersonal skills, decisions making, motivation, organization &amp;various managerial functions&amp;</w:t>
            </w:r>
            <w:r w:rsidR="005C19C6">
              <w:rPr>
                <w:rFonts w:ascii="Times New Roman" w:hAnsi="Times New Roman" w:cs="Times New Roman"/>
                <w:lang w:val="en-US"/>
              </w:rPr>
              <w:t xml:space="preserve"> </w:t>
            </w:r>
            <w:r w:rsidRPr="005C19C6">
              <w:rPr>
                <w:rFonts w:ascii="Times New Roman" w:hAnsi="Times New Roman" w:cs="Times New Roman"/>
                <w:lang w:val="en-US"/>
              </w:rPr>
              <w:t xml:space="preserve">professional skills </w:t>
            </w:r>
            <w:r w:rsidRPr="005C19C6">
              <w:rPr>
                <w:rFonts w:ascii="Times New Roman" w:hAnsi="Times New Roman" w:cs="Times New Roman"/>
                <w:lang w:val="en-US"/>
              </w:rPr>
              <w:lastRenderedPageBreak/>
              <w:t>required for a dynamic professional.</w:t>
            </w:r>
          </w:p>
          <w:p w:rsidR="007E7C12" w:rsidRPr="005C19C6" w:rsidRDefault="00E3442C" w:rsidP="005C19C6">
            <w:pPr>
              <w:autoSpaceDE w:val="0"/>
              <w:autoSpaceDN w:val="0"/>
              <w:adjustRightInd w:val="0"/>
              <w:jc w:val="both"/>
              <w:rPr>
                <w:rFonts w:ascii="Times New Roman" w:hAnsi="Times New Roman" w:cs="Times New Roman"/>
              </w:rPr>
            </w:pPr>
            <w:r w:rsidRPr="005C19C6">
              <w:rPr>
                <w:rFonts w:ascii="Times New Roman" w:hAnsi="Times New Roman" w:cs="Times New Roman"/>
                <w:lang w:val="en-US"/>
              </w:rPr>
              <w:t>Management helps to understand the concept of managerial control, its levels &amp;role, importancein pharma industry</w:t>
            </w:r>
          </w:p>
        </w:tc>
      </w:tr>
    </w:tbl>
    <w:p w:rsidR="00257371" w:rsidRPr="005C19C6" w:rsidRDefault="00257371" w:rsidP="005C19C6">
      <w:pPr>
        <w:jc w:val="both"/>
        <w:rPr>
          <w:rFonts w:ascii="Times New Roman" w:hAnsi="Times New Roman" w:cs="Times New Roman"/>
        </w:rPr>
      </w:pPr>
      <w:r w:rsidRPr="005C19C6">
        <w:rPr>
          <w:rFonts w:ascii="Times New Roman" w:hAnsi="Times New Roman" w:cs="Times New Roman"/>
        </w:rPr>
        <w:lastRenderedPageBreak/>
        <w:br w:type="page"/>
      </w:r>
    </w:p>
    <w:tbl>
      <w:tblPr>
        <w:tblStyle w:val="TableGrid"/>
        <w:tblW w:w="0" w:type="auto"/>
        <w:tblInd w:w="-601" w:type="dxa"/>
        <w:tblLook w:val="04A0"/>
      </w:tblPr>
      <w:tblGrid>
        <w:gridCol w:w="847"/>
        <w:gridCol w:w="2105"/>
        <w:gridCol w:w="2808"/>
        <w:gridCol w:w="4083"/>
      </w:tblGrid>
      <w:tr w:rsidR="00243E1A" w:rsidRPr="005C19C6" w:rsidTr="00241BFF">
        <w:tc>
          <w:tcPr>
            <w:tcW w:w="851" w:type="dxa"/>
          </w:tcPr>
          <w:p w:rsidR="00257371" w:rsidRPr="005C19C6" w:rsidRDefault="00257371" w:rsidP="00E125BF">
            <w:pPr>
              <w:rPr>
                <w:rFonts w:ascii="Times New Roman" w:hAnsi="Times New Roman" w:cs="Times New Roman"/>
                <w:b/>
                <w:sz w:val="36"/>
              </w:rPr>
            </w:pPr>
            <w:r w:rsidRPr="005C19C6">
              <w:rPr>
                <w:rFonts w:ascii="Times New Roman" w:hAnsi="Times New Roman" w:cs="Times New Roman"/>
                <w:b/>
                <w:sz w:val="36"/>
              </w:rPr>
              <w:lastRenderedPageBreak/>
              <w:t>Sl. No.</w:t>
            </w:r>
          </w:p>
        </w:tc>
        <w:tc>
          <w:tcPr>
            <w:tcW w:w="2126" w:type="dxa"/>
          </w:tcPr>
          <w:p w:rsidR="00257371" w:rsidRPr="005C19C6" w:rsidRDefault="00257371" w:rsidP="00E125BF">
            <w:pPr>
              <w:rPr>
                <w:rFonts w:ascii="Times New Roman" w:hAnsi="Times New Roman" w:cs="Times New Roman"/>
                <w:b/>
                <w:sz w:val="36"/>
              </w:rPr>
            </w:pPr>
            <w:r w:rsidRPr="005C19C6">
              <w:rPr>
                <w:rFonts w:ascii="Times New Roman" w:hAnsi="Times New Roman" w:cs="Times New Roman"/>
                <w:b/>
                <w:sz w:val="36"/>
              </w:rPr>
              <w:t>Name of the Program</w:t>
            </w:r>
          </w:p>
        </w:tc>
        <w:tc>
          <w:tcPr>
            <w:tcW w:w="2694" w:type="dxa"/>
          </w:tcPr>
          <w:p w:rsidR="00257371" w:rsidRPr="005C19C6" w:rsidRDefault="00257371" w:rsidP="00E125BF">
            <w:pPr>
              <w:rPr>
                <w:rFonts w:ascii="Times New Roman" w:hAnsi="Times New Roman" w:cs="Times New Roman"/>
                <w:b/>
                <w:sz w:val="36"/>
              </w:rPr>
            </w:pPr>
            <w:r w:rsidRPr="005C19C6">
              <w:rPr>
                <w:rFonts w:ascii="Times New Roman" w:hAnsi="Times New Roman" w:cs="Times New Roman"/>
                <w:b/>
                <w:sz w:val="36"/>
              </w:rPr>
              <w:t>Name of the Course</w:t>
            </w:r>
          </w:p>
        </w:tc>
        <w:tc>
          <w:tcPr>
            <w:tcW w:w="4172" w:type="dxa"/>
          </w:tcPr>
          <w:p w:rsidR="00257371" w:rsidRPr="005C19C6" w:rsidRDefault="00257371" w:rsidP="00E125BF">
            <w:pPr>
              <w:rPr>
                <w:rFonts w:ascii="Times New Roman" w:hAnsi="Times New Roman" w:cs="Times New Roman"/>
                <w:b/>
                <w:sz w:val="36"/>
              </w:rPr>
            </w:pPr>
            <w:r w:rsidRPr="005C19C6">
              <w:rPr>
                <w:rFonts w:ascii="Times New Roman" w:hAnsi="Times New Roman" w:cs="Times New Roman"/>
                <w:b/>
                <w:sz w:val="36"/>
              </w:rPr>
              <w:t>Course Outcome</w:t>
            </w:r>
          </w:p>
        </w:tc>
      </w:tr>
      <w:tr w:rsidR="00257371" w:rsidRPr="005C19C6" w:rsidTr="00241BFF">
        <w:tc>
          <w:tcPr>
            <w:tcW w:w="851" w:type="dxa"/>
          </w:tcPr>
          <w:p w:rsidR="00257371" w:rsidRPr="005C19C6" w:rsidRDefault="00257371" w:rsidP="005C19C6">
            <w:pPr>
              <w:jc w:val="both"/>
              <w:rPr>
                <w:rFonts w:ascii="Times New Roman" w:hAnsi="Times New Roman" w:cs="Times New Roman"/>
              </w:rPr>
            </w:pPr>
            <w:r w:rsidRPr="005C19C6">
              <w:rPr>
                <w:rFonts w:ascii="Times New Roman" w:hAnsi="Times New Roman" w:cs="Times New Roman"/>
              </w:rPr>
              <w:t>1</w:t>
            </w:r>
          </w:p>
        </w:tc>
        <w:tc>
          <w:tcPr>
            <w:tcW w:w="2126" w:type="dxa"/>
            <w:vMerge w:val="restart"/>
          </w:tcPr>
          <w:p w:rsidR="00257371" w:rsidRPr="005C19C6" w:rsidRDefault="00844A81" w:rsidP="005C19C6">
            <w:pPr>
              <w:jc w:val="both"/>
              <w:rPr>
                <w:rFonts w:ascii="Times New Roman" w:hAnsi="Times New Roman" w:cs="Times New Roman"/>
              </w:rPr>
            </w:pPr>
            <w:r w:rsidRPr="005C19C6">
              <w:rPr>
                <w:rFonts w:ascii="Times New Roman" w:hAnsi="Times New Roman" w:cs="Times New Roman"/>
                <w:b/>
                <w:bCs/>
              </w:rPr>
              <w:t>M</w:t>
            </w:r>
            <w:r w:rsidR="00257371" w:rsidRPr="005C19C6">
              <w:rPr>
                <w:rFonts w:ascii="Times New Roman" w:hAnsi="Times New Roman" w:cs="Times New Roman"/>
                <w:b/>
                <w:bCs/>
              </w:rPr>
              <w:t>. Pharm. I Year II Sem</w:t>
            </w:r>
          </w:p>
          <w:p w:rsidR="00257371" w:rsidRPr="005C19C6" w:rsidRDefault="00257371" w:rsidP="005C19C6">
            <w:pPr>
              <w:jc w:val="both"/>
              <w:rPr>
                <w:rFonts w:ascii="Times New Roman" w:hAnsi="Times New Roman" w:cs="Times New Roman"/>
              </w:rPr>
            </w:pPr>
          </w:p>
        </w:tc>
        <w:tc>
          <w:tcPr>
            <w:tcW w:w="2694" w:type="dxa"/>
          </w:tcPr>
          <w:p w:rsidR="00257371" w:rsidRPr="005C19C6" w:rsidRDefault="006B5535" w:rsidP="005C19C6">
            <w:pPr>
              <w:jc w:val="both"/>
              <w:rPr>
                <w:rFonts w:ascii="Times New Roman" w:hAnsi="Times New Roman" w:cs="Times New Roman"/>
              </w:rPr>
            </w:pPr>
            <w:r w:rsidRPr="005C19C6">
              <w:rPr>
                <w:rFonts w:ascii="Times New Roman" w:hAnsi="Times New Roman" w:cs="Times New Roman"/>
                <w:b/>
                <w:bCs/>
                <w:lang w:val="en-US"/>
              </w:rPr>
              <w:t>ADVANCED DRUG DELIVERY SYSTEMS</w:t>
            </w:r>
          </w:p>
        </w:tc>
        <w:tc>
          <w:tcPr>
            <w:tcW w:w="4172" w:type="dxa"/>
          </w:tcPr>
          <w:p w:rsidR="00257371" w:rsidRPr="005C19C6" w:rsidRDefault="006B5535" w:rsidP="005C19C6">
            <w:pPr>
              <w:autoSpaceDE w:val="0"/>
              <w:autoSpaceDN w:val="0"/>
              <w:adjustRightInd w:val="0"/>
              <w:jc w:val="both"/>
              <w:rPr>
                <w:rFonts w:ascii="Times New Roman" w:hAnsi="Times New Roman" w:cs="Times New Roman"/>
              </w:rPr>
            </w:pPr>
            <w:r w:rsidRPr="005C19C6">
              <w:rPr>
                <w:rFonts w:ascii="Times New Roman" w:hAnsi="Times New Roman" w:cs="Times New Roman"/>
                <w:lang w:val="en-US"/>
              </w:rPr>
              <w:t>Students will know the fabrication, design, evaluation and application of above drug delivery systems.</w:t>
            </w:r>
          </w:p>
        </w:tc>
      </w:tr>
      <w:tr w:rsidR="00257371" w:rsidRPr="005C19C6" w:rsidTr="00241BFF">
        <w:tc>
          <w:tcPr>
            <w:tcW w:w="851" w:type="dxa"/>
          </w:tcPr>
          <w:p w:rsidR="00257371" w:rsidRPr="005C19C6" w:rsidRDefault="00257371" w:rsidP="005C19C6">
            <w:pPr>
              <w:jc w:val="both"/>
              <w:rPr>
                <w:rFonts w:ascii="Times New Roman" w:hAnsi="Times New Roman" w:cs="Times New Roman"/>
              </w:rPr>
            </w:pPr>
            <w:r w:rsidRPr="005C19C6">
              <w:rPr>
                <w:rFonts w:ascii="Times New Roman" w:hAnsi="Times New Roman" w:cs="Times New Roman"/>
              </w:rPr>
              <w:t>2</w:t>
            </w:r>
          </w:p>
        </w:tc>
        <w:tc>
          <w:tcPr>
            <w:tcW w:w="2126" w:type="dxa"/>
            <w:vMerge/>
          </w:tcPr>
          <w:p w:rsidR="00257371" w:rsidRPr="005C19C6" w:rsidRDefault="00257371" w:rsidP="005C19C6">
            <w:pPr>
              <w:jc w:val="both"/>
              <w:rPr>
                <w:rFonts w:ascii="Times New Roman" w:hAnsi="Times New Roman" w:cs="Times New Roman"/>
              </w:rPr>
            </w:pPr>
          </w:p>
        </w:tc>
        <w:tc>
          <w:tcPr>
            <w:tcW w:w="2694" w:type="dxa"/>
          </w:tcPr>
          <w:p w:rsidR="00257371" w:rsidRPr="005C19C6" w:rsidRDefault="000A3FDA" w:rsidP="005C19C6">
            <w:pPr>
              <w:jc w:val="both"/>
              <w:rPr>
                <w:rFonts w:ascii="Times New Roman" w:hAnsi="Times New Roman" w:cs="Times New Roman"/>
              </w:rPr>
            </w:pPr>
            <w:r w:rsidRPr="005C19C6">
              <w:rPr>
                <w:rFonts w:ascii="Times New Roman" w:hAnsi="Times New Roman" w:cs="Times New Roman"/>
                <w:b/>
                <w:bCs/>
                <w:lang w:val="en-US"/>
              </w:rPr>
              <w:t>INDUSTRIAL PHARMACY</w:t>
            </w:r>
          </w:p>
        </w:tc>
        <w:tc>
          <w:tcPr>
            <w:tcW w:w="4172" w:type="dxa"/>
          </w:tcPr>
          <w:p w:rsidR="000A3FDA" w:rsidRPr="005C19C6" w:rsidRDefault="000A3FDA" w:rsidP="005C19C6">
            <w:pPr>
              <w:autoSpaceDE w:val="0"/>
              <w:autoSpaceDN w:val="0"/>
              <w:adjustRightInd w:val="0"/>
              <w:jc w:val="both"/>
              <w:rPr>
                <w:rFonts w:ascii="Times New Roman" w:hAnsi="Times New Roman" w:cs="Times New Roman"/>
                <w:lang w:val="en-US"/>
              </w:rPr>
            </w:pPr>
            <w:r w:rsidRPr="005C19C6">
              <w:rPr>
                <w:rFonts w:ascii="Times New Roman" w:hAnsi="Times New Roman" w:cs="Times New Roman"/>
                <w:lang w:val="en-US"/>
              </w:rPr>
              <w:t>The students will explain the machinery involved in milling, mixing, filteration,</w:t>
            </w:r>
          </w:p>
          <w:p w:rsidR="00257371" w:rsidRPr="005C19C6" w:rsidRDefault="000A3FDA" w:rsidP="005C19C6">
            <w:pPr>
              <w:jc w:val="both"/>
              <w:rPr>
                <w:rFonts w:ascii="Times New Roman" w:hAnsi="Times New Roman" w:cs="Times New Roman"/>
              </w:rPr>
            </w:pPr>
            <w:r w:rsidRPr="005C19C6">
              <w:rPr>
                <w:rFonts w:ascii="Times New Roman" w:hAnsi="Times New Roman" w:cs="Times New Roman"/>
                <w:lang w:val="en-US"/>
              </w:rPr>
              <w:t>drying and packing material constructions used in the production of pharmaceutical materials. They also learn salient features of GMP, TQM applicable in industry. They also understand the effluent treatments and prevent the pollution. They also should evaluate the validation of analytical methods and processes</w:t>
            </w:r>
          </w:p>
        </w:tc>
      </w:tr>
      <w:tr w:rsidR="00257371" w:rsidRPr="005C19C6" w:rsidTr="00241BFF">
        <w:tc>
          <w:tcPr>
            <w:tcW w:w="851" w:type="dxa"/>
          </w:tcPr>
          <w:p w:rsidR="00257371" w:rsidRPr="005C19C6" w:rsidRDefault="00257371" w:rsidP="005C19C6">
            <w:pPr>
              <w:jc w:val="both"/>
              <w:rPr>
                <w:rFonts w:ascii="Times New Roman" w:hAnsi="Times New Roman" w:cs="Times New Roman"/>
              </w:rPr>
            </w:pPr>
            <w:r w:rsidRPr="005C19C6">
              <w:rPr>
                <w:rFonts w:ascii="Times New Roman" w:hAnsi="Times New Roman" w:cs="Times New Roman"/>
              </w:rPr>
              <w:t>3</w:t>
            </w:r>
          </w:p>
        </w:tc>
        <w:tc>
          <w:tcPr>
            <w:tcW w:w="2126" w:type="dxa"/>
            <w:vMerge/>
          </w:tcPr>
          <w:p w:rsidR="00257371" w:rsidRPr="005C19C6" w:rsidRDefault="00257371" w:rsidP="005C19C6">
            <w:pPr>
              <w:jc w:val="both"/>
              <w:rPr>
                <w:rFonts w:ascii="Times New Roman" w:hAnsi="Times New Roman" w:cs="Times New Roman"/>
              </w:rPr>
            </w:pPr>
          </w:p>
        </w:tc>
        <w:tc>
          <w:tcPr>
            <w:tcW w:w="2694" w:type="dxa"/>
          </w:tcPr>
          <w:p w:rsidR="00257371" w:rsidRPr="005C19C6" w:rsidRDefault="00E125BF" w:rsidP="005C19C6">
            <w:pPr>
              <w:jc w:val="both"/>
              <w:rPr>
                <w:rFonts w:ascii="Times New Roman" w:hAnsi="Times New Roman" w:cs="Times New Roman"/>
              </w:rPr>
            </w:pPr>
            <w:r>
              <w:rPr>
                <w:rFonts w:ascii="Times New Roman" w:hAnsi="Times New Roman" w:cs="Times New Roman"/>
                <w:b/>
                <w:bCs/>
                <w:lang w:val="en-US"/>
              </w:rPr>
              <w:t xml:space="preserve">MODERN PHARMACEUTICS - II </w:t>
            </w:r>
          </w:p>
        </w:tc>
        <w:tc>
          <w:tcPr>
            <w:tcW w:w="4172" w:type="dxa"/>
          </w:tcPr>
          <w:p w:rsidR="00257371" w:rsidRPr="005C19C6" w:rsidRDefault="000A3FDA" w:rsidP="005C19C6">
            <w:pPr>
              <w:autoSpaceDE w:val="0"/>
              <w:autoSpaceDN w:val="0"/>
              <w:adjustRightInd w:val="0"/>
              <w:jc w:val="both"/>
              <w:rPr>
                <w:rFonts w:ascii="Times New Roman" w:hAnsi="Times New Roman" w:cs="Times New Roman"/>
                <w:lang w:val="en-US"/>
              </w:rPr>
            </w:pPr>
            <w:r w:rsidRPr="005C19C6">
              <w:rPr>
                <w:rFonts w:ascii="Times New Roman" w:hAnsi="Times New Roman" w:cs="Times New Roman"/>
                <w:lang w:val="en-US"/>
              </w:rPr>
              <w:t>students will understand the planning of pilot plant techniques used for all</w:t>
            </w:r>
            <w:r w:rsidR="005C19C6">
              <w:rPr>
                <w:rFonts w:ascii="Times New Roman" w:hAnsi="Times New Roman" w:cs="Times New Roman"/>
                <w:lang w:val="en-US"/>
              </w:rPr>
              <w:t xml:space="preserve"> </w:t>
            </w:r>
            <w:r w:rsidRPr="005C19C6">
              <w:rPr>
                <w:rFonts w:ascii="Times New Roman" w:hAnsi="Times New Roman" w:cs="Times New Roman"/>
                <w:lang w:val="en-US"/>
              </w:rPr>
              <w:t>pharmaceutical dosage forms such as tablets, capsules, parenterals, aerosols, cosmetics and</w:t>
            </w:r>
            <w:r w:rsidR="005C19C6">
              <w:rPr>
                <w:rFonts w:ascii="Times New Roman" w:hAnsi="Times New Roman" w:cs="Times New Roman"/>
                <w:lang w:val="en-US"/>
              </w:rPr>
              <w:t xml:space="preserve"> </w:t>
            </w:r>
            <w:r w:rsidRPr="005C19C6">
              <w:rPr>
                <w:rFonts w:ascii="Times New Roman" w:hAnsi="Times New Roman" w:cs="Times New Roman"/>
                <w:lang w:val="en-US"/>
              </w:rPr>
              <w:t>neutraceuticals.</w:t>
            </w:r>
          </w:p>
        </w:tc>
      </w:tr>
      <w:tr w:rsidR="00257371" w:rsidRPr="005C19C6" w:rsidTr="00241BFF">
        <w:tc>
          <w:tcPr>
            <w:tcW w:w="851" w:type="dxa"/>
          </w:tcPr>
          <w:p w:rsidR="00257371" w:rsidRPr="005C19C6" w:rsidRDefault="00257371" w:rsidP="005C19C6">
            <w:pPr>
              <w:jc w:val="both"/>
              <w:rPr>
                <w:rFonts w:ascii="Times New Roman" w:hAnsi="Times New Roman" w:cs="Times New Roman"/>
              </w:rPr>
            </w:pPr>
            <w:r w:rsidRPr="005C19C6">
              <w:rPr>
                <w:rFonts w:ascii="Times New Roman" w:hAnsi="Times New Roman" w:cs="Times New Roman"/>
              </w:rPr>
              <w:t>4</w:t>
            </w:r>
          </w:p>
        </w:tc>
        <w:tc>
          <w:tcPr>
            <w:tcW w:w="2126" w:type="dxa"/>
            <w:vMerge/>
          </w:tcPr>
          <w:p w:rsidR="00257371" w:rsidRPr="005C19C6" w:rsidRDefault="00257371" w:rsidP="005C19C6">
            <w:pPr>
              <w:jc w:val="both"/>
              <w:rPr>
                <w:rFonts w:ascii="Times New Roman" w:hAnsi="Times New Roman" w:cs="Times New Roman"/>
              </w:rPr>
            </w:pPr>
          </w:p>
        </w:tc>
        <w:tc>
          <w:tcPr>
            <w:tcW w:w="2694" w:type="dxa"/>
          </w:tcPr>
          <w:p w:rsidR="00257371" w:rsidRPr="005C19C6" w:rsidRDefault="000A3FDA" w:rsidP="005C19C6">
            <w:pPr>
              <w:jc w:val="both"/>
              <w:rPr>
                <w:rFonts w:ascii="Times New Roman" w:hAnsi="Times New Roman" w:cs="Times New Roman"/>
              </w:rPr>
            </w:pPr>
            <w:r w:rsidRPr="005C19C6">
              <w:rPr>
                <w:rFonts w:ascii="Times New Roman" w:hAnsi="Times New Roman" w:cs="Times New Roman"/>
                <w:b/>
                <w:bCs/>
                <w:lang w:val="en-US"/>
              </w:rPr>
              <w:t>STABILITY OF DRUGS AND DOSAGE FORMS</w:t>
            </w:r>
          </w:p>
        </w:tc>
        <w:tc>
          <w:tcPr>
            <w:tcW w:w="4172" w:type="dxa"/>
          </w:tcPr>
          <w:p w:rsidR="00257371" w:rsidRPr="005C19C6" w:rsidRDefault="000A3FDA" w:rsidP="005C19C6">
            <w:pPr>
              <w:autoSpaceDE w:val="0"/>
              <w:autoSpaceDN w:val="0"/>
              <w:adjustRightInd w:val="0"/>
              <w:jc w:val="both"/>
              <w:rPr>
                <w:rFonts w:ascii="Times New Roman" w:hAnsi="Times New Roman" w:cs="Times New Roman"/>
                <w:lang w:val="en-US"/>
              </w:rPr>
            </w:pPr>
            <w:r w:rsidRPr="005C19C6">
              <w:rPr>
                <w:rFonts w:ascii="Times New Roman" w:hAnsi="Times New Roman" w:cs="Times New Roman"/>
                <w:lang w:val="en-US"/>
              </w:rPr>
              <w:t>The students should describe the evaluation of stab</w:t>
            </w:r>
            <w:r w:rsidR="001A1ADA" w:rsidRPr="005C19C6">
              <w:rPr>
                <w:rFonts w:ascii="Times New Roman" w:hAnsi="Times New Roman" w:cs="Times New Roman"/>
                <w:lang w:val="en-US"/>
              </w:rPr>
              <w:t xml:space="preserve">ility of solutions, solids, and </w:t>
            </w:r>
            <w:r w:rsidRPr="005C19C6">
              <w:rPr>
                <w:rFonts w:ascii="Times New Roman" w:hAnsi="Times New Roman" w:cs="Times New Roman"/>
                <w:lang w:val="en-US"/>
              </w:rPr>
              <w:t xml:space="preserve">formulations against adverse conditions. The students should be </w:t>
            </w:r>
            <w:r w:rsidR="001A1ADA" w:rsidRPr="005C19C6">
              <w:rPr>
                <w:rFonts w:ascii="Times New Roman" w:hAnsi="Times New Roman" w:cs="Times New Roman"/>
                <w:lang w:val="en-US"/>
              </w:rPr>
              <w:t xml:space="preserve">able to suggest the measures to </w:t>
            </w:r>
            <w:r w:rsidRPr="005C19C6">
              <w:rPr>
                <w:rFonts w:ascii="Times New Roman" w:hAnsi="Times New Roman" w:cs="Times New Roman"/>
                <w:lang w:val="en-US"/>
              </w:rPr>
              <w:t>retain stability and storage conditions for retaining the efficacy of the products.</w:t>
            </w:r>
          </w:p>
        </w:tc>
      </w:tr>
      <w:tr w:rsidR="00257371" w:rsidRPr="005C19C6" w:rsidTr="00241BFF">
        <w:tc>
          <w:tcPr>
            <w:tcW w:w="851" w:type="dxa"/>
          </w:tcPr>
          <w:p w:rsidR="00257371" w:rsidRPr="005C19C6" w:rsidRDefault="00257371" w:rsidP="005C19C6">
            <w:pPr>
              <w:jc w:val="both"/>
              <w:rPr>
                <w:rFonts w:ascii="Times New Roman" w:hAnsi="Times New Roman" w:cs="Times New Roman"/>
              </w:rPr>
            </w:pPr>
            <w:r w:rsidRPr="005C19C6">
              <w:rPr>
                <w:rFonts w:ascii="Times New Roman" w:hAnsi="Times New Roman" w:cs="Times New Roman"/>
              </w:rPr>
              <w:t>5</w:t>
            </w:r>
          </w:p>
        </w:tc>
        <w:tc>
          <w:tcPr>
            <w:tcW w:w="2126" w:type="dxa"/>
            <w:vMerge/>
          </w:tcPr>
          <w:p w:rsidR="00257371" w:rsidRPr="005C19C6" w:rsidRDefault="00257371" w:rsidP="005C19C6">
            <w:pPr>
              <w:jc w:val="both"/>
              <w:rPr>
                <w:rFonts w:ascii="Times New Roman" w:hAnsi="Times New Roman" w:cs="Times New Roman"/>
              </w:rPr>
            </w:pPr>
          </w:p>
        </w:tc>
        <w:tc>
          <w:tcPr>
            <w:tcW w:w="2694" w:type="dxa"/>
          </w:tcPr>
          <w:p w:rsidR="00257371" w:rsidRPr="005C19C6" w:rsidRDefault="0027587F" w:rsidP="005C19C6">
            <w:pPr>
              <w:jc w:val="both"/>
              <w:rPr>
                <w:rFonts w:ascii="Times New Roman" w:hAnsi="Times New Roman" w:cs="Times New Roman"/>
              </w:rPr>
            </w:pPr>
            <w:r w:rsidRPr="005C19C6">
              <w:rPr>
                <w:rFonts w:ascii="Times New Roman" w:hAnsi="Times New Roman" w:cs="Times New Roman"/>
                <w:b/>
                <w:bCs/>
                <w:lang w:val="en-US"/>
              </w:rPr>
              <w:t>CLINICAL RESEARCH AND PHARMACOVIGILANCE</w:t>
            </w:r>
          </w:p>
        </w:tc>
        <w:tc>
          <w:tcPr>
            <w:tcW w:w="4172" w:type="dxa"/>
          </w:tcPr>
          <w:p w:rsidR="0027587F" w:rsidRPr="005C19C6" w:rsidRDefault="0027587F" w:rsidP="002E27AD">
            <w:pPr>
              <w:autoSpaceDE w:val="0"/>
              <w:autoSpaceDN w:val="0"/>
              <w:adjustRightInd w:val="0"/>
              <w:rPr>
                <w:rFonts w:ascii="Times New Roman" w:hAnsi="Times New Roman" w:cs="Times New Roman"/>
                <w:lang w:val="en-US"/>
              </w:rPr>
            </w:pPr>
            <w:r w:rsidRPr="005C19C6">
              <w:rPr>
                <w:rFonts w:ascii="Times New Roman" w:hAnsi="Times New Roman" w:cs="Times New Roman"/>
                <w:lang w:val="en-US"/>
              </w:rPr>
              <w:t>Upon completion of the course, the student shall be able to,</w:t>
            </w:r>
          </w:p>
          <w:p w:rsidR="002E27AD" w:rsidRDefault="0027587F" w:rsidP="002E27AD">
            <w:pPr>
              <w:autoSpaceDE w:val="0"/>
              <w:autoSpaceDN w:val="0"/>
              <w:adjustRightInd w:val="0"/>
              <w:rPr>
                <w:rFonts w:ascii="Times New Roman" w:hAnsi="Times New Roman" w:cs="Times New Roman"/>
                <w:lang w:val="en-US"/>
              </w:rPr>
            </w:pPr>
            <w:r w:rsidRPr="005C19C6">
              <w:rPr>
                <w:rFonts w:ascii="Times New Roman" w:hAnsi="Times New Roman" w:cs="Times New Roman"/>
                <w:lang w:val="en-US"/>
              </w:rPr>
              <w:t>Explain the regulatory requirements for conducting clinical trial</w:t>
            </w:r>
            <w:r w:rsidR="002E27AD">
              <w:rPr>
                <w:rFonts w:ascii="Times New Roman" w:hAnsi="Times New Roman" w:cs="Times New Roman"/>
                <w:lang w:val="en-US"/>
              </w:rPr>
              <w:t xml:space="preserve"> </w:t>
            </w:r>
          </w:p>
          <w:p w:rsidR="0027587F" w:rsidRPr="005C19C6" w:rsidRDefault="0027587F" w:rsidP="002E27AD">
            <w:pPr>
              <w:autoSpaceDE w:val="0"/>
              <w:autoSpaceDN w:val="0"/>
              <w:adjustRightInd w:val="0"/>
              <w:rPr>
                <w:rFonts w:ascii="Times New Roman" w:hAnsi="Times New Roman" w:cs="Times New Roman"/>
                <w:lang w:val="en-US"/>
              </w:rPr>
            </w:pPr>
            <w:r w:rsidRPr="005C19C6">
              <w:rPr>
                <w:rFonts w:ascii="Times New Roman" w:hAnsi="Times New Roman" w:cs="Times New Roman"/>
                <w:lang w:val="en-US"/>
              </w:rPr>
              <w:t>Demonstrate the types of clinical trial designs</w:t>
            </w:r>
          </w:p>
          <w:p w:rsidR="0027587F" w:rsidRPr="005C19C6" w:rsidRDefault="0027587F" w:rsidP="002E27AD">
            <w:pPr>
              <w:autoSpaceDE w:val="0"/>
              <w:autoSpaceDN w:val="0"/>
              <w:adjustRightInd w:val="0"/>
              <w:rPr>
                <w:rFonts w:ascii="Times New Roman" w:hAnsi="Times New Roman" w:cs="Times New Roman"/>
                <w:lang w:val="en-US"/>
              </w:rPr>
            </w:pPr>
            <w:r w:rsidRPr="005C19C6">
              <w:rPr>
                <w:rFonts w:ascii="Times New Roman" w:hAnsi="Times New Roman" w:cs="Times New Roman"/>
                <w:lang w:val="en-US"/>
              </w:rPr>
              <w:t>Explain the responsibilities of key players involved in clinical trials</w:t>
            </w:r>
          </w:p>
          <w:p w:rsidR="0027587F" w:rsidRPr="005C19C6" w:rsidRDefault="0027587F" w:rsidP="002E27AD">
            <w:pPr>
              <w:autoSpaceDE w:val="0"/>
              <w:autoSpaceDN w:val="0"/>
              <w:adjustRightInd w:val="0"/>
              <w:rPr>
                <w:rFonts w:ascii="Times New Roman" w:hAnsi="Times New Roman" w:cs="Times New Roman"/>
                <w:lang w:val="en-US"/>
              </w:rPr>
            </w:pPr>
            <w:r w:rsidRPr="005C19C6">
              <w:rPr>
                <w:rFonts w:ascii="Times New Roman" w:hAnsi="Times New Roman" w:cs="Times New Roman"/>
                <w:lang w:val="en-US"/>
              </w:rPr>
              <w:t>Execute safety monitoring, reporting and close-out activities</w:t>
            </w:r>
          </w:p>
          <w:p w:rsidR="0027587F" w:rsidRPr="005C19C6" w:rsidRDefault="0027587F" w:rsidP="002E27AD">
            <w:pPr>
              <w:autoSpaceDE w:val="0"/>
              <w:autoSpaceDN w:val="0"/>
              <w:adjustRightInd w:val="0"/>
              <w:rPr>
                <w:rFonts w:ascii="Times New Roman" w:hAnsi="Times New Roman" w:cs="Times New Roman"/>
                <w:lang w:val="en-US"/>
              </w:rPr>
            </w:pPr>
            <w:r w:rsidRPr="005C19C6">
              <w:rPr>
                <w:rFonts w:ascii="Times New Roman" w:hAnsi="Times New Roman" w:cs="Times New Roman"/>
                <w:lang w:val="en-US"/>
              </w:rPr>
              <w:t>Explain the principles of Pharmacovigilance</w:t>
            </w:r>
          </w:p>
          <w:p w:rsidR="0027587F" w:rsidRPr="005C19C6" w:rsidRDefault="0027587F" w:rsidP="002E27AD">
            <w:pPr>
              <w:autoSpaceDE w:val="0"/>
              <w:autoSpaceDN w:val="0"/>
              <w:adjustRightInd w:val="0"/>
              <w:rPr>
                <w:rFonts w:ascii="Times New Roman" w:hAnsi="Times New Roman" w:cs="Times New Roman"/>
                <w:lang w:val="en-US"/>
              </w:rPr>
            </w:pPr>
            <w:r w:rsidRPr="005C19C6">
              <w:rPr>
                <w:rFonts w:ascii="Times New Roman" w:hAnsi="Times New Roman" w:cs="Times New Roman"/>
                <w:lang w:val="en-US"/>
              </w:rPr>
              <w:t>Detect new adverse drug reactions and their assessment</w:t>
            </w:r>
          </w:p>
          <w:p w:rsidR="0027587F" w:rsidRPr="005C19C6" w:rsidRDefault="0027587F" w:rsidP="002E27AD">
            <w:pPr>
              <w:autoSpaceDE w:val="0"/>
              <w:autoSpaceDN w:val="0"/>
              <w:adjustRightInd w:val="0"/>
              <w:rPr>
                <w:rFonts w:ascii="Times New Roman" w:hAnsi="Times New Roman" w:cs="Times New Roman"/>
                <w:lang w:val="en-US"/>
              </w:rPr>
            </w:pPr>
            <w:r w:rsidRPr="005C19C6">
              <w:rPr>
                <w:rFonts w:ascii="Times New Roman" w:hAnsi="Times New Roman" w:cs="Times New Roman"/>
                <w:lang w:val="en-US"/>
              </w:rPr>
              <w:t>Perform the adverse drug reaction reporting systems and communication in</w:t>
            </w:r>
          </w:p>
          <w:p w:rsidR="00257371" w:rsidRPr="005C19C6" w:rsidRDefault="0027587F" w:rsidP="002E27AD">
            <w:pPr>
              <w:rPr>
                <w:rFonts w:ascii="Times New Roman" w:hAnsi="Times New Roman" w:cs="Times New Roman"/>
              </w:rPr>
            </w:pPr>
            <w:r w:rsidRPr="005C19C6">
              <w:rPr>
                <w:rFonts w:ascii="Times New Roman" w:hAnsi="Times New Roman" w:cs="Times New Roman"/>
                <w:lang w:val="en-US"/>
              </w:rPr>
              <w:t>pharmacovigilance</w:t>
            </w:r>
          </w:p>
        </w:tc>
      </w:tr>
    </w:tbl>
    <w:p w:rsidR="00901582" w:rsidRPr="005C19C6" w:rsidRDefault="00901582" w:rsidP="005C19C6">
      <w:pPr>
        <w:jc w:val="both"/>
        <w:rPr>
          <w:rFonts w:ascii="Times New Roman" w:hAnsi="Times New Roman" w:cs="Times New Roman"/>
        </w:rPr>
      </w:pPr>
    </w:p>
    <w:p w:rsidR="002A63F3" w:rsidRPr="005C19C6" w:rsidRDefault="002A63F3" w:rsidP="005C19C6">
      <w:pPr>
        <w:jc w:val="both"/>
        <w:rPr>
          <w:rFonts w:ascii="Times New Roman" w:hAnsi="Times New Roman" w:cs="Times New Roman"/>
        </w:rPr>
      </w:pPr>
    </w:p>
    <w:sectPr w:rsidR="002A63F3" w:rsidRPr="005C19C6" w:rsidSect="005C19C6">
      <w:headerReference w:type="default" r:id="rId7"/>
      <w:pgSz w:w="11906" w:h="16838"/>
      <w:pgMar w:top="630" w:right="1440"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DF3" w:rsidRDefault="003D2DF3" w:rsidP="00BD1678">
      <w:pPr>
        <w:spacing w:after="0" w:line="240" w:lineRule="auto"/>
      </w:pPr>
      <w:r>
        <w:separator/>
      </w:r>
    </w:p>
  </w:endnote>
  <w:endnote w:type="continuationSeparator" w:id="1">
    <w:p w:rsidR="003D2DF3" w:rsidRDefault="003D2DF3" w:rsidP="00BD1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DF3" w:rsidRDefault="003D2DF3" w:rsidP="00BD1678">
      <w:pPr>
        <w:spacing w:after="0" w:line="240" w:lineRule="auto"/>
      </w:pPr>
      <w:r>
        <w:separator/>
      </w:r>
    </w:p>
  </w:footnote>
  <w:footnote w:type="continuationSeparator" w:id="1">
    <w:p w:rsidR="003D2DF3" w:rsidRDefault="003D2DF3" w:rsidP="00BD1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00" w:type="dxa"/>
      <w:tblLook w:val="04A0"/>
    </w:tblPr>
    <w:tblGrid>
      <w:gridCol w:w="9400"/>
    </w:tblGrid>
    <w:tr w:rsidR="00BD1678" w:rsidRPr="00BD1678" w:rsidTr="00BD1678">
      <w:trPr>
        <w:trHeight w:val="360"/>
      </w:trPr>
      <w:tc>
        <w:tcPr>
          <w:tcW w:w="9400" w:type="dxa"/>
          <w:tcBorders>
            <w:top w:val="nil"/>
            <w:left w:val="nil"/>
            <w:bottom w:val="nil"/>
            <w:right w:val="nil"/>
          </w:tcBorders>
          <w:shd w:val="clear" w:color="auto" w:fill="auto"/>
          <w:noWrap/>
          <w:vAlign w:val="bottom"/>
          <w:hideMark/>
        </w:tcPr>
        <w:p w:rsidR="00BD1678" w:rsidRPr="00BD1678" w:rsidRDefault="00BD1678" w:rsidP="00BD1678">
          <w:pPr>
            <w:spacing w:after="0" w:line="240" w:lineRule="auto"/>
            <w:jc w:val="center"/>
            <w:rPr>
              <w:rFonts w:ascii="Cambria" w:eastAsia="Times New Roman" w:hAnsi="Cambria" w:cs="Calibri"/>
              <w:b/>
              <w:bCs/>
              <w:color w:val="000000"/>
              <w:sz w:val="28"/>
              <w:szCs w:val="28"/>
              <w:lang w:val="en-US" w:eastAsia="en-US"/>
            </w:rPr>
          </w:pPr>
          <w:r w:rsidRPr="00BD1678">
            <w:rPr>
              <w:rFonts w:ascii="Cambria" w:eastAsia="Times New Roman" w:hAnsi="Cambria" w:cs="Calibri"/>
              <w:b/>
              <w:bCs/>
              <w:color w:val="000000"/>
              <w:sz w:val="28"/>
              <w:szCs w:val="28"/>
              <w:lang w:val="en-US" w:eastAsia="en-US"/>
            </w:rPr>
            <w:t>AVANTHI INSTITUTE OF PHARMACEUTICAL SCIENCES</w:t>
          </w:r>
        </w:p>
      </w:tc>
    </w:tr>
    <w:tr w:rsidR="00BD1678" w:rsidRPr="00BD1678" w:rsidTr="00BD1678">
      <w:trPr>
        <w:trHeight w:val="360"/>
      </w:trPr>
      <w:tc>
        <w:tcPr>
          <w:tcW w:w="9400" w:type="dxa"/>
          <w:tcBorders>
            <w:top w:val="nil"/>
            <w:left w:val="nil"/>
            <w:bottom w:val="nil"/>
            <w:right w:val="nil"/>
          </w:tcBorders>
          <w:shd w:val="clear" w:color="auto" w:fill="auto"/>
          <w:noWrap/>
          <w:vAlign w:val="bottom"/>
          <w:hideMark/>
        </w:tcPr>
        <w:p w:rsidR="00BD1678" w:rsidRPr="00BD1678" w:rsidRDefault="00BD1678" w:rsidP="00BD1678">
          <w:pPr>
            <w:spacing w:after="0" w:line="240" w:lineRule="auto"/>
            <w:jc w:val="center"/>
            <w:rPr>
              <w:rFonts w:ascii="Cambria" w:eastAsia="Times New Roman" w:hAnsi="Cambria" w:cs="Calibri"/>
              <w:b/>
              <w:bCs/>
              <w:color w:val="000000"/>
              <w:sz w:val="28"/>
              <w:szCs w:val="28"/>
              <w:lang w:val="en-US" w:eastAsia="en-US"/>
            </w:rPr>
          </w:pPr>
          <w:r w:rsidRPr="00BD1678">
            <w:rPr>
              <w:rFonts w:ascii="Cambria" w:eastAsia="Times New Roman" w:hAnsi="Cambria" w:cs="Calibri"/>
              <w:b/>
              <w:bCs/>
              <w:color w:val="000000"/>
              <w:sz w:val="28"/>
              <w:szCs w:val="28"/>
              <w:lang w:val="en-US" w:eastAsia="en-US"/>
            </w:rPr>
            <w:t>Gunthapally (V), Hayathnagar (M) R. R. Dist.</w:t>
          </w:r>
        </w:p>
      </w:tc>
    </w:tr>
  </w:tbl>
  <w:p w:rsidR="00BD1678" w:rsidRDefault="00BD16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7A5"/>
    <w:multiLevelType w:val="hybridMultilevel"/>
    <w:tmpl w:val="28BAE4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4C0490"/>
    <w:multiLevelType w:val="hybridMultilevel"/>
    <w:tmpl w:val="66C8A1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4FC4B61"/>
    <w:multiLevelType w:val="hybridMultilevel"/>
    <w:tmpl w:val="2A0EE6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59B7F81"/>
    <w:multiLevelType w:val="hybridMultilevel"/>
    <w:tmpl w:val="74E030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07143A"/>
    <w:multiLevelType w:val="hybridMultilevel"/>
    <w:tmpl w:val="3CEEE2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7455F5"/>
    <w:multiLevelType w:val="hybridMultilevel"/>
    <w:tmpl w:val="A62457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D4802B8"/>
    <w:multiLevelType w:val="hybridMultilevel"/>
    <w:tmpl w:val="D5886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6997103"/>
    <w:multiLevelType w:val="hybridMultilevel"/>
    <w:tmpl w:val="81CA80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03775AA"/>
    <w:multiLevelType w:val="hybridMultilevel"/>
    <w:tmpl w:val="A8E02B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04B6B02"/>
    <w:multiLevelType w:val="hybridMultilevel"/>
    <w:tmpl w:val="FC1ED5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BF01658"/>
    <w:multiLevelType w:val="hybridMultilevel"/>
    <w:tmpl w:val="DD1ACD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45F43EB"/>
    <w:multiLevelType w:val="hybridMultilevel"/>
    <w:tmpl w:val="71402A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040654E"/>
    <w:multiLevelType w:val="hybridMultilevel"/>
    <w:tmpl w:val="669AA4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15F7975"/>
    <w:multiLevelType w:val="hybridMultilevel"/>
    <w:tmpl w:val="BDE469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3BE6510"/>
    <w:multiLevelType w:val="hybridMultilevel"/>
    <w:tmpl w:val="D64246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54446DE"/>
    <w:multiLevelType w:val="hybridMultilevel"/>
    <w:tmpl w:val="E39207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6FA7D36"/>
    <w:multiLevelType w:val="hybridMultilevel"/>
    <w:tmpl w:val="94E48E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BB02C08"/>
    <w:multiLevelType w:val="hybridMultilevel"/>
    <w:tmpl w:val="FAA8B1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C765792"/>
    <w:multiLevelType w:val="hybridMultilevel"/>
    <w:tmpl w:val="9B3239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EEA086C"/>
    <w:multiLevelType w:val="hybridMultilevel"/>
    <w:tmpl w:val="92925C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7851843"/>
    <w:multiLevelType w:val="hybridMultilevel"/>
    <w:tmpl w:val="11F06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F236788"/>
    <w:multiLevelType w:val="hybridMultilevel"/>
    <w:tmpl w:val="33E08F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F795660"/>
    <w:multiLevelType w:val="hybridMultilevel"/>
    <w:tmpl w:val="C72EE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7B111B0"/>
    <w:multiLevelType w:val="hybridMultilevel"/>
    <w:tmpl w:val="81A883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9"/>
  </w:num>
  <w:num w:numId="5">
    <w:abstractNumId w:val="5"/>
  </w:num>
  <w:num w:numId="6">
    <w:abstractNumId w:val="19"/>
  </w:num>
  <w:num w:numId="7">
    <w:abstractNumId w:val="4"/>
  </w:num>
  <w:num w:numId="8">
    <w:abstractNumId w:val="18"/>
  </w:num>
  <w:num w:numId="9">
    <w:abstractNumId w:val="20"/>
  </w:num>
  <w:num w:numId="10">
    <w:abstractNumId w:val="15"/>
  </w:num>
  <w:num w:numId="11">
    <w:abstractNumId w:val="8"/>
  </w:num>
  <w:num w:numId="12">
    <w:abstractNumId w:val="11"/>
  </w:num>
  <w:num w:numId="13">
    <w:abstractNumId w:val="10"/>
  </w:num>
  <w:num w:numId="14">
    <w:abstractNumId w:val="7"/>
  </w:num>
  <w:num w:numId="15">
    <w:abstractNumId w:val="22"/>
  </w:num>
  <w:num w:numId="16">
    <w:abstractNumId w:val="0"/>
  </w:num>
  <w:num w:numId="17">
    <w:abstractNumId w:val="21"/>
  </w:num>
  <w:num w:numId="18">
    <w:abstractNumId w:val="14"/>
  </w:num>
  <w:num w:numId="19">
    <w:abstractNumId w:val="3"/>
  </w:num>
  <w:num w:numId="20">
    <w:abstractNumId w:val="13"/>
  </w:num>
  <w:num w:numId="21">
    <w:abstractNumId w:val="1"/>
  </w:num>
  <w:num w:numId="22">
    <w:abstractNumId w:val="17"/>
  </w:num>
  <w:num w:numId="23">
    <w:abstractNumId w:val="2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useFELayout/>
  </w:compat>
  <w:rsids>
    <w:rsidRoot w:val="003D7B0E"/>
    <w:rsid w:val="00047A44"/>
    <w:rsid w:val="000875D6"/>
    <w:rsid w:val="000A3FDA"/>
    <w:rsid w:val="000F315E"/>
    <w:rsid w:val="001566D2"/>
    <w:rsid w:val="001A1ADA"/>
    <w:rsid w:val="001F033A"/>
    <w:rsid w:val="0022124A"/>
    <w:rsid w:val="00243E1A"/>
    <w:rsid w:val="002536A4"/>
    <w:rsid w:val="00257371"/>
    <w:rsid w:val="0027587F"/>
    <w:rsid w:val="002A63F3"/>
    <w:rsid w:val="002E27AD"/>
    <w:rsid w:val="00342746"/>
    <w:rsid w:val="0038155D"/>
    <w:rsid w:val="00395769"/>
    <w:rsid w:val="003D2DF3"/>
    <w:rsid w:val="003D7B0E"/>
    <w:rsid w:val="004E4C8F"/>
    <w:rsid w:val="005639F1"/>
    <w:rsid w:val="005814E4"/>
    <w:rsid w:val="005C14DB"/>
    <w:rsid w:val="005C19C6"/>
    <w:rsid w:val="006B5535"/>
    <w:rsid w:val="00704B6B"/>
    <w:rsid w:val="007A2270"/>
    <w:rsid w:val="007E7C12"/>
    <w:rsid w:val="008128F6"/>
    <w:rsid w:val="00844A81"/>
    <w:rsid w:val="00880269"/>
    <w:rsid w:val="00901582"/>
    <w:rsid w:val="00932EF8"/>
    <w:rsid w:val="00942CDF"/>
    <w:rsid w:val="00970171"/>
    <w:rsid w:val="009C66B2"/>
    <w:rsid w:val="00A13D57"/>
    <w:rsid w:val="00AB5B33"/>
    <w:rsid w:val="00AC24AE"/>
    <w:rsid w:val="00AC6B6D"/>
    <w:rsid w:val="00B75745"/>
    <w:rsid w:val="00B76295"/>
    <w:rsid w:val="00BD1678"/>
    <w:rsid w:val="00CC691D"/>
    <w:rsid w:val="00CD5B54"/>
    <w:rsid w:val="00CF5A45"/>
    <w:rsid w:val="00D02389"/>
    <w:rsid w:val="00D9598C"/>
    <w:rsid w:val="00DB2671"/>
    <w:rsid w:val="00DB4584"/>
    <w:rsid w:val="00DF08C4"/>
    <w:rsid w:val="00DF7C8A"/>
    <w:rsid w:val="00E05579"/>
    <w:rsid w:val="00E125BF"/>
    <w:rsid w:val="00E3442C"/>
    <w:rsid w:val="00E5134E"/>
    <w:rsid w:val="00ED4B96"/>
    <w:rsid w:val="00F32B96"/>
    <w:rsid w:val="00FE3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155D"/>
    <w:pPr>
      <w:ind w:left="720"/>
      <w:contextualSpacing/>
    </w:pPr>
  </w:style>
  <w:style w:type="paragraph" w:styleId="Header">
    <w:name w:val="header"/>
    <w:basedOn w:val="Normal"/>
    <w:link w:val="HeaderChar"/>
    <w:uiPriority w:val="99"/>
    <w:semiHidden/>
    <w:unhideWhenUsed/>
    <w:rsid w:val="00BD16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1678"/>
  </w:style>
  <w:style w:type="paragraph" w:styleId="Footer">
    <w:name w:val="footer"/>
    <w:basedOn w:val="Normal"/>
    <w:link w:val="FooterChar"/>
    <w:uiPriority w:val="99"/>
    <w:semiHidden/>
    <w:unhideWhenUsed/>
    <w:rsid w:val="00BD16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1678"/>
  </w:style>
</w:styles>
</file>

<file path=word/webSettings.xml><?xml version="1.0" encoding="utf-8"?>
<w:webSettings xmlns:r="http://schemas.openxmlformats.org/officeDocument/2006/relationships" xmlns:w="http://schemas.openxmlformats.org/wordprocessingml/2006/main">
  <w:divs>
    <w:div w:id="15638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6193427</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LAB</dc:creator>
  <cp:keywords/>
  <dc:description/>
  <cp:lastModifiedBy>exambranch</cp:lastModifiedBy>
  <cp:revision>42</cp:revision>
  <dcterms:created xsi:type="dcterms:W3CDTF">2018-10-10T07:33:00Z</dcterms:created>
  <dcterms:modified xsi:type="dcterms:W3CDTF">2018-10-11T11:48:00Z</dcterms:modified>
</cp:coreProperties>
</file>